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BC" w:rsidRDefault="00CB36BC" w:rsidP="00CB36BC">
      <w:pPr>
        <w:pStyle w:val="ConsPlusNormal"/>
        <w:ind w:firstLine="540"/>
        <w:jc w:val="center"/>
        <w:rPr>
          <w:b/>
          <w:color w:val="000000"/>
          <w:sz w:val="19"/>
          <w:szCs w:val="19"/>
        </w:rPr>
      </w:pPr>
      <w:r w:rsidRPr="0061527F">
        <w:rPr>
          <w:b/>
          <w:color w:val="000000"/>
          <w:sz w:val="19"/>
          <w:szCs w:val="19"/>
        </w:rPr>
        <w:t xml:space="preserve">Сообщение о существенном факте </w:t>
      </w:r>
    </w:p>
    <w:p w:rsidR="00CB36BC" w:rsidRPr="00CB36BC" w:rsidRDefault="00CB36BC" w:rsidP="00CB36BC">
      <w:pPr>
        <w:autoSpaceDE w:val="0"/>
        <w:autoSpaceDN w:val="0"/>
        <w:adjustRightInd w:val="0"/>
        <w:jc w:val="center"/>
        <w:rPr>
          <w:rFonts w:eastAsiaTheme="minorHAnsi"/>
          <w:b/>
        </w:rPr>
      </w:pPr>
      <w:r w:rsidRPr="00CB36BC">
        <w:rPr>
          <w:rFonts w:eastAsiaTheme="minorHAnsi"/>
          <w:b/>
        </w:rPr>
        <w:t>о дате, на которую определяются лица, имеющие право на осуществление прав по именным эмиссионным ценным бумагам</w:t>
      </w:r>
    </w:p>
    <w:p w:rsidR="00CB36BC" w:rsidRPr="0061527F" w:rsidRDefault="00CB36BC" w:rsidP="00CB36BC">
      <w:pPr>
        <w:pStyle w:val="ConsPlusNormal"/>
        <w:rPr>
          <w:b/>
          <w:sz w:val="19"/>
          <w:szCs w:val="19"/>
          <w:lang w:eastAsia="en-US"/>
        </w:rPr>
      </w:pPr>
    </w:p>
    <w:tbl>
      <w:tblPr>
        <w:tblW w:w="8548" w:type="dxa"/>
        <w:tblInd w:w="797" w:type="dxa"/>
        <w:tblLook w:val="00A0" w:firstRow="1" w:lastRow="0" w:firstColumn="1" w:lastColumn="0" w:noHBand="0" w:noVBand="0"/>
      </w:tblPr>
      <w:tblGrid>
        <w:gridCol w:w="3862"/>
        <w:gridCol w:w="4686"/>
      </w:tblGrid>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1. Общие сведения</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1.1. Полное фирменное наименование эмитента (для некоммерческой организации – наименование)</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Публичное акционерное общество “Кузбасская Топливная Компания”</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1.2. Сокращенное фирменное наименование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1Head11"/>
              <w:rPr>
                <w:sz w:val="19"/>
                <w:szCs w:val="19"/>
              </w:rPr>
            </w:pPr>
            <w:r w:rsidRPr="0061527F">
              <w:rPr>
                <w:sz w:val="19"/>
                <w:szCs w:val="19"/>
              </w:rPr>
              <w:t>ПАО “КТК”</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1.3. Место нахождения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bookmarkStart w:id="0" w:name="OLE_LINK2"/>
            <w:r w:rsidRPr="0061527F">
              <w:rPr>
                <w:i/>
                <w:iCs/>
                <w:sz w:val="19"/>
                <w:szCs w:val="19"/>
              </w:rPr>
              <w:t>650000, Кемеровская область, город Кемерово, улица 50 лет Октября, дом № 4</w:t>
            </w:r>
            <w:bookmarkEnd w:id="0"/>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1.4. ОГРН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1024200692009</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1.5. ИНН эмитента</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4205003440</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1.6. Уникальный код эмитента, присвоенный регистрирующим органом</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rPr>
                <w:i/>
                <w:iCs/>
                <w:sz w:val="19"/>
                <w:szCs w:val="19"/>
              </w:rPr>
            </w:pPr>
            <w:r w:rsidRPr="0061527F">
              <w:rPr>
                <w:i/>
                <w:iCs/>
                <w:sz w:val="19"/>
                <w:szCs w:val="19"/>
              </w:rPr>
              <w:t>11330-</w:t>
            </w:r>
            <w:r w:rsidRPr="0061527F">
              <w:rPr>
                <w:i/>
                <w:iCs/>
                <w:sz w:val="19"/>
                <w:szCs w:val="19"/>
                <w:lang w:val="en-US"/>
              </w:rPr>
              <w:t>F</w:t>
            </w:r>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rPr>
                <w:sz w:val="19"/>
                <w:szCs w:val="19"/>
              </w:rPr>
            </w:pPr>
            <w:r w:rsidRPr="0061527F">
              <w:rPr>
                <w:sz w:val="19"/>
                <w:szCs w:val="19"/>
              </w:rPr>
              <w:t>1.7. Адрес страницы в сети Интернет, используемой эмитентом для раскрытия информации</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FA59E0" w:rsidP="00D0547D">
            <w:pPr>
              <w:adjustRightInd w:val="0"/>
              <w:jc w:val="both"/>
              <w:rPr>
                <w:i/>
                <w:iCs/>
                <w:sz w:val="19"/>
                <w:szCs w:val="19"/>
              </w:rPr>
            </w:pPr>
            <w:hyperlink r:id="rId4" w:history="1">
              <w:r w:rsidR="00CB36BC" w:rsidRPr="0061527F">
                <w:rPr>
                  <w:rStyle w:val="a3"/>
                  <w:i/>
                  <w:sz w:val="19"/>
                  <w:szCs w:val="19"/>
                </w:rPr>
                <w:t>http://www.e-disclosure.ru/portal/company.aspx?id=5964</w:t>
              </w:r>
            </w:hyperlink>
            <w:r w:rsidR="00CB36BC" w:rsidRPr="0061527F">
              <w:rPr>
                <w:i/>
                <w:sz w:val="19"/>
                <w:szCs w:val="19"/>
              </w:rPr>
              <w:t xml:space="preserve"> </w:t>
            </w:r>
          </w:p>
          <w:p w:rsidR="00CB36BC" w:rsidRPr="0061527F" w:rsidRDefault="00FA59E0" w:rsidP="00D0547D">
            <w:pPr>
              <w:ind w:left="35"/>
              <w:jc w:val="both"/>
              <w:rPr>
                <w:i/>
                <w:iCs/>
                <w:sz w:val="19"/>
                <w:szCs w:val="19"/>
              </w:rPr>
            </w:pPr>
            <w:hyperlink r:id="rId5" w:history="1">
              <w:r w:rsidR="00CB36BC" w:rsidRPr="0061527F">
                <w:rPr>
                  <w:rStyle w:val="a3"/>
                  <w:bCs/>
                  <w:i/>
                  <w:sz w:val="19"/>
                  <w:szCs w:val="19"/>
                </w:rPr>
                <w:t>http://ktk.company</w:t>
              </w:r>
            </w:hyperlink>
          </w:p>
        </w:tc>
      </w:tr>
      <w:tr w:rsidR="00CB36BC" w:rsidRPr="0061527F" w:rsidTr="00FA59E0">
        <w:tc>
          <w:tcPr>
            <w:tcW w:w="3862" w:type="dxa"/>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left"/>
              <w:rPr>
                <w:sz w:val="19"/>
                <w:szCs w:val="19"/>
              </w:rPr>
            </w:pPr>
            <w:r w:rsidRPr="0061527F">
              <w:rPr>
                <w:sz w:val="19"/>
                <w:szCs w:val="19"/>
              </w:rPr>
              <w:t xml:space="preserve">1.8. </w:t>
            </w:r>
            <w:r w:rsidRPr="0061527F">
              <w:rPr>
                <w:rFonts w:eastAsia="Calibri"/>
                <w:sz w:val="19"/>
                <w:szCs w:val="19"/>
              </w:rPr>
              <w:t>Дата наступления события (существенного факта), о котором составлено сообщение (если применимо)</w:t>
            </w:r>
          </w:p>
        </w:tc>
        <w:tc>
          <w:tcPr>
            <w:tcW w:w="4686" w:type="dxa"/>
            <w:tcBorders>
              <w:top w:val="single" w:sz="4" w:space="0" w:color="auto"/>
              <w:left w:val="single" w:sz="4" w:space="0" w:color="auto"/>
              <w:bottom w:val="single" w:sz="4" w:space="0" w:color="auto"/>
              <w:right w:val="single" w:sz="4" w:space="0" w:color="auto"/>
            </w:tcBorders>
          </w:tcPr>
          <w:p w:rsidR="00CB36BC" w:rsidRPr="0061527F" w:rsidRDefault="00CB36BC" w:rsidP="00FA59E0">
            <w:pPr>
              <w:adjustRightInd w:val="0"/>
              <w:jc w:val="both"/>
              <w:rPr>
                <w:i/>
                <w:sz w:val="19"/>
                <w:szCs w:val="19"/>
              </w:rPr>
            </w:pPr>
            <w:r w:rsidRPr="0061527F">
              <w:rPr>
                <w:i/>
                <w:color w:val="000000"/>
                <w:sz w:val="19"/>
                <w:szCs w:val="19"/>
                <w:lang w:eastAsia="ru-RU"/>
              </w:rPr>
              <w:t>«</w:t>
            </w:r>
            <w:r w:rsidR="00C85E61">
              <w:rPr>
                <w:i/>
                <w:color w:val="000000"/>
                <w:sz w:val="19"/>
                <w:szCs w:val="19"/>
                <w:lang w:eastAsia="ru-RU"/>
              </w:rPr>
              <w:t>1</w:t>
            </w:r>
            <w:r w:rsidR="00FA59E0">
              <w:rPr>
                <w:i/>
                <w:color w:val="000000"/>
                <w:sz w:val="19"/>
                <w:szCs w:val="19"/>
                <w:lang w:eastAsia="ru-RU"/>
              </w:rPr>
              <w:t>8</w:t>
            </w:r>
            <w:r w:rsidRPr="0061527F">
              <w:rPr>
                <w:i/>
                <w:color w:val="000000"/>
                <w:sz w:val="19"/>
                <w:szCs w:val="19"/>
                <w:lang w:eastAsia="ru-RU"/>
              </w:rPr>
              <w:t xml:space="preserve">» </w:t>
            </w:r>
            <w:r w:rsidR="00FA59E0">
              <w:rPr>
                <w:i/>
                <w:color w:val="000000"/>
                <w:sz w:val="19"/>
                <w:szCs w:val="19"/>
                <w:lang w:eastAsia="ru-RU"/>
              </w:rPr>
              <w:t>июн</w:t>
            </w:r>
            <w:r>
              <w:rPr>
                <w:i/>
                <w:color w:val="000000"/>
                <w:sz w:val="19"/>
                <w:szCs w:val="19"/>
                <w:lang w:eastAsia="ru-RU"/>
              </w:rPr>
              <w:t>я</w:t>
            </w:r>
            <w:r w:rsidRPr="0061527F">
              <w:rPr>
                <w:i/>
                <w:color w:val="000000"/>
                <w:sz w:val="19"/>
                <w:szCs w:val="19"/>
                <w:lang w:eastAsia="ru-RU"/>
              </w:rPr>
              <w:t xml:space="preserve"> 20</w:t>
            </w:r>
            <w:r w:rsidR="00C85E61">
              <w:rPr>
                <w:i/>
                <w:color w:val="000000"/>
                <w:sz w:val="19"/>
                <w:szCs w:val="19"/>
                <w:lang w:eastAsia="ru-RU"/>
              </w:rPr>
              <w:t>20</w:t>
            </w:r>
            <w:r w:rsidRPr="0061527F">
              <w:rPr>
                <w:i/>
                <w:color w:val="000000"/>
                <w:sz w:val="19"/>
                <w:szCs w:val="19"/>
                <w:lang w:eastAsia="ru-RU"/>
              </w:rPr>
              <w:t xml:space="preserve"> года</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2. Содержание сообщения</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961056" w:rsidRDefault="00CB36BC" w:rsidP="006A52A8">
            <w:pPr>
              <w:autoSpaceDE w:val="0"/>
              <w:autoSpaceDN w:val="0"/>
              <w:adjustRightInd w:val="0"/>
              <w:jc w:val="both"/>
              <w:rPr>
                <w:rFonts w:eastAsiaTheme="minorHAnsi"/>
              </w:rPr>
            </w:pPr>
            <w:r>
              <w:rPr>
                <w:rFonts w:eastAsiaTheme="minorHAnsi"/>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p>
          <w:p w:rsidR="00961056" w:rsidRPr="002C096B" w:rsidRDefault="00961056" w:rsidP="006A52A8">
            <w:pPr>
              <w:jc w:val="both"/>
              <w:rPr>
                <w:i/>
              </w:rPr>
            </w:pPr>
            <w:r w:rsidRPr="002C096B">
              <w:rPr>
                <w:i/>
              </w:rPr>
              <w:t xml:space="preserve">Эмитент: Публичное </w:t>
            </w:r>
            <w:proofErr w:type="gramStart"/>
            <w:r w:rsidRPr="002C096B">
              <w:rPr>
                <w:i/>
              </w:rPr>
              <w:t>акционерное  общество</w:t>
            </w:r>
            <w:proofErr w:type="gramEnd"/>
            <w:r w:rsidRPr="002C096B">
              <w:rPr>
                <w:i/>
              </w:rPr>
              <w:t xml:space="preserve"> «Кузбасская Топливная Компания»;</w:t>
            </w:r>
          </w:p>
          <w:p w:rsidR="00961056" w:rsidRPr="002C096B" w:rsidRDefault="00961056" w:rsidP="006A52A8">
            <w:pPr>
              <w:jc w:val="both"/>
              <w:rPr>
                <w:i/>
              </w:rPr>
            </w:pPr>
            <w:r w:rsidRPr="002C096B">
              <w:rPr>
                <w:i/>
              </w:rPr>
              <w:t>Вид, категория (тип) ценных бумаг: акции обыкновенные именные;</w:t>
            </w:r>
          </w:p>
          <w:p w:rsidR="00961056" w:rsidRPr="002C096B" w:rsidRDefault="00961056" w:rsidP="006A52A8">
            <w:pPr>
              <w:jc w:val="both"/>
              <w:rPr>
                <w:i/>
              </w:rPr>
            </w:pPr>
            <w:r w:rsidRPr="002C096B">
              <w:rPr>
                <w:i/>
              </w:rPr>
              <w:t>Форма ценных бумаг (бездокументарные, документарные): бездокументарные;</w:t>
            </w:r>
          </w:p>
          <w:p w:rsidR="00961056" w:rsidRPr="002C096B" w:rsidRDefault="00961056" w:rsidP="006A52A8">
            <w:pPr>
              <w:jc w:val="both"/>
              <w:rPr>
                <w:i/>
              </w:rPr>
            </w:pPr>
            <w:r w:rsidRPr="002C096B">
              <w:rPr>
                <w:i/>
              </w:rPr>
              <w:t>Государственный регистрационный номер выпуска: 1-02-11330 –F;</w:t>
            </w:r>
          </w:p>
          <w:p w:rsidR="00961056" w:rsidRPr="002C096B" w:rsidRDefault="00961056" w:rsidP="006A52A8">
            <w:pPr>
              <w:jc w:val="both"/>
              <w:rPr>
                <w:i/>
              </w:rPr>
            </w:pPr>
            <w:r w:rsidRPr="002C096B">
              <w:rPr>
                <w:i/>
              </w:rPr>
              <w:t>Дата государственной регистрации выпуска: 28.12.2009;</w:t>
            </w:r>
          </w:p>
          <w:p w:rsidR="00CB36BC" w:rsidRPr="00961056" w:rsidRDefault="00961056" w:rsidP="006A52A8">
            <w:pPr>
              <w:autoSpaceDE w:val="0"/>
              <w:autoSpaceDN w:val="0"/>
              <w:adjustRightInd w:val="0"/>
              <w:jc w:val="both"/>
              <w:rPr>
                <w:rFonts w:eastAsia="Calibri"/>
              </w:rPr>
            </w:pPr>
            <w:r w:rsidRPr="002C096B">
              <w:rPr>
                <w:i/>
              </w:rPr>
              <w:t>Международный код (номер) идентификации ценных бумаг (ISIN)</w:t>
            </w:r>
            <w:r w:rsidRPr="002C096B">
              <w:rPr>
                <w:rStyle w:val="Subst"/>
                <w:b w:val="0"/>
                <w:i w:val="0"/>
              </w:rPr>
              <w:t xml:space="preserve">: </w:t>
            </w:r>
            <w:r w:rsidRPr="002C096B">
              <w:rPr>
                <w:rStyle w:val="Subst"/>
                <w:b w:val="0"/>
                <w:lang w:val="en-US"/>
              </w:rPr>
              <w:t>RU</w:t>
            </w:r>
            <w:r w:rsidRPr="002C096B">
              <w:rPr>
                <w:rStyle w:val="Subst"/>
                <w:b w:val="0"/>
              </w:rPr>
              <w:t>000</w:t>
            </w:r>
            <w:r w:rsidRPr="002C096B">
              <w:rPr>
                <w:rStyle w:val="Subst"/>
                <w:b w:val="0"/>
                <w:lang w:val="en-US"/>
              </w:rPr>
              <w:t>A</w:t>
            </w:r>
            <w:r w:rsidRPr="002C096B">
              <w:rPr>
                <w:rStyle w:val="Subst"/>
                <w:b w:val="0"/>
              </w:rPr>
              <w:t>0</w:t>
            </w:r>
            <w:r w:rsidRPr="002C096B">
              <w:rPr>
                <w:rStyle w:val="Subst"/>
                <w:b w:val="0"/>
                <w:lang w:val="en-US"/>
              </w:rPr>
              <w:t>JPYD</w:t>
            </w:r>
            <w:r w:rsidRPr="002C096B">
              <w:rPr>
                <w:rStyle w:val="Subst"/>
                <w:b w:val="0"/>
              </w:rPr>
              <w:t>7</w:t>
            </w:r>
            <w:r w:rsidR="00CB36BC">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961056" w:rsidRPr="00311160">
              <w:rPr>
                <w:i/>
                <w:color w:val="000000"/>
                <w:lang w:eastAsia="ru-RU"/>
              </w:rPr>
              <w:t>право участвовать в</w:t>
            </w:r>
            <w:r w:rsidR="00FA59E0">
              <w:rPr>
                <w:i/>
                <w:color w:val="000000"/>
                <w:lang w:eastAsia="ru-RU"/>
              </w:rPr>
              <w:t>о</w:t>
            </w:r>
            <w:r w:rsidR="00961056">
              <w:rPr>
                <w:i/>
                <w:color w:val="000000"/>
                <w:lang w:eastAsia="ru-RU"/>
              </w:rPr>
              <w:t xml:space="preserve"> </w:t>
            </w:r>
            <w:r w:rsidR="00FA59E0">
              <w:rPr>
                <w:i/>
                <w:color w:val="000000"/>
                <w:lang w:eastAsia="ru-RU"/>
              </w:rPr>
              <w:t>внеочередн</w:t>
            </w:r>
            <w:r w:rsidR="00961056">
              <w:rPr>
                <w:i/>
                <w:color w:val="000000"/>
                <w:lang w:eastAsia="ru-RU"/>
              </w:rPr>
              <w:t>ом</w:t>
            </w:r>
            <w:r w:rsidR="00961056" w:rsidRPr="00311160">
              <w:rPr>
                <w:i/>
                <w:color w:val="000000"/>
                <w:lang w:eastAsia="ru-RU"/>
              </w:rPr>
              <w:t xml:space="preserve"> Общем собрании акционеров эмитента</w:t>
            </w:r>
            <w:r>
              <w:rPr>
                <w:rFonts w:eastAsiaTheme="minorHAnsi"/>
              </w:rPr>
              <w:t>;</w:t>
            </w:r>
          </w:p>
          <w:p w:rsidR="00CB36BC" w:rsidRDefault="00CB36BC" w:rsidP="006A52A8">
            <w:pPr>
              <w:autoSpaceDE w:val="0"/>
              <w:autoSpaceDN w:val="0"/>
              <w:adjustRightInd w:val="0"/>
              <w:jc w:val="both"/>
              <w:rPr>
                <w:rFonts w:eastAsiaTheme="minorHAnsi"/>
              </w:rPr>
            </w:pPr>
            <w:r>
              <w:rPr>
                <w:rFonts w:eastAsiaTheme="minorHAnsi"/>
              </w:rPr>
              <w:t xml:space="preserve">Дата, на которую определяются лица, имеющие право на осуществление прав по ценным бумагам эмитента: </w:t>
            </w:r>
            <w:r w:rsidR="00C85E61">
              <w:rPr>
                <w:rFonts w:eastAsiaTheme="minorHAnsi"/>
                <w:i/>
              </w:rPr>
              <w:t>«2</w:t>
            </w:r>
            <w:r w:rsidR="00FA59E0">
              <w:rPr>
                <w:rFonts w:eastAsiaTheme="minorHAnsi"/>
                <w:i/>
              </w:rPr>
              <w:t>9</w:t>
            </w:r>
            <w:r w:rsidR="00961056">
              <w:rPr>
                <w:rFonts w:eastAsiaTheme="minorHAnsi"/>
                <w:i/>
              </w:rPr>
              <w:t xml:space="preserve">» </w:t>
            </w:r>
            <w:r w:rsidR="00FA59E0">
              <w:rPr>
                <w:rFonts w:eastAsiaTheme="minorHAnsi"/>
                <w:i/>
              </w:rPr>
              <w:t>июн</w:t>
            </w:r>
            <w:r w:rsidR="00961056">
              <w:rPr>
                <w:rFonts w:eastAsiaTheme="minorHAnsi"/>
                <w:i/>
              </w:rPr>
              <w:t>я 20</w:t>
            </w:r>
            <w:r w:rsidR="00C85E61">
              <w:rPr>
                <w:rFonts w:eastAsiaTheme="minorHAnsi"/>
                <w:i/>
              </w:rPr>
              <w:t>20</w:t>
            </w:r>
            <w:r w:rsidR="00961056">
              <w:rPr>
                <w:rFonts w:eastAsiaTheme="minorHAnsi"/>
                <w:i/>
              </w:rPr>
              <w:t xml:space="preserve"> года</w:t>
            </w:r>
            <w:r>
              <w:rPr>
                <w:rFonts w:eastAsiaTheme="minorHAnsi"/>
              </w:rPr>
              <w:t>;</w:t>
            </w:r>
          </w:p>
          <w:p w:rsidR="00CB36BC" w:rsidRPr="006A52A8" w:rsidRDefault="00CB36BC" w:rsidP="00FA59E0">
            <w:pPr>
              <w:autoSpaceDE w:val="0"/>
              <w:autoSpaceDN w:val="0"/>
              <w:adjustRightInd w:val="0"/>
              <w:jc w:val="both"/>
              <w:rPr>
                <w:rFonts w:eastAsiaTheme="minorHAnsi"/>
              </w:rPr>
            </w:pPr>
            <w:r>
              <w:rPr>
                <w:rFonts w:eastAsiaTheme="minorHAnsi"/>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961056">
              <w:rPr>
                <w:rFonts w:eastAsiaTheme="minorHAnsi"/>
              </w:rPr>
              <w:t xml:space="preserve">: </w:t>
            </w:r>
            <w:r w:rsidR="00C85E61">
              <w:rPr>
                <w:rFonts w:eastAsiaTheme="minorHAnsi"/>
                <w:i/>
              </w:rPr>
              <w:t>решение</w:t>
            </w:r>
            <w:r w:rsidR="00961056" w:rsidRPr="00311160">
              <w:rPr>
                <w:i/>
                <w:color w:val="000000"/>
                <w:lang w:eastAsia="ru-RU"/>
              </w:rPr>
              <w:t xml:space="preserve"> Совета директоров эмитента от «</w:t>
            </w:r>
            <w:r w:rsidR="00C85E61">
              <w:rPr>
                <w:i/>
                <w:color w:val="000000"/>
                <w:lang w:eastAsia="ru-RU"/>
              </w:rPr>
              <w:t>1</w:t>
            </w:r>
            <w:r w:rsidR="00FA59E0">
              <w:rPr>
                <w:i/>
                <w:color w:val="000000"/>
                <w:lang w:eastAsia="ru-RU"/>
              </w:rPr>
              <w:t>8</w:t>
            </w:r>
            <w:r w:rsidR="00961056" w:rsidRPr="00311160">
              <w:rPr>
                <w:i/>
                <w:color w:val="000000"/>
                <w:lang w:eastAsia="ru-RU"/>
              </w:rPr>
              <w:t xml:space="preserve">» </w:t>
            </w:r>
            <w:r w:rsidR="00FA59E0">
              <w:rPr>
                <w:i/>
                <w:color w:val="000000"/>
                <w:lang w:eastAsia="ru-RU"/>
              </w:rPr>
              <w:t>июн</w:t>
            </w:r>
            <w:r w:rsidR="00961056" w:rsidRPr="00311160">
              <w:rPr>
                <w:i/>
                <w:color w:val="000000"/>
                <w:lang w:eastAsia="ru-RU"/>
              </w:rPr>
              <w:t>я 20</w:t>
            </w:r>
            <w:r w:rsidR="00C85E61">
              <w:rPr>
                <w:i/>
                <w:color w:val="000000"/>
                <w:lang w:eastAsia="ru-RU"/>
              </w:rPr>
              <w:t>20</w:t>
            </w:r>
            <w:r w:rsidR="00961056" w:rsidRPr="00311160">
              <w:rPr>
                <w:i/>
                <w:color w:val="000000"/>
                <w:lang w:eastAsia="ru-RU"/>
              </w:rPr>
              <w:t xml:space="preserve"> года </w:t>
            </w:r>
            <w:r w:rsidR="00C85E61">
              <w:rPr>
                <w:i/>
                <w:color w:val="000000"/>
                <w:lang w:eastAsia="ru-RU"/>
              </w:rPr>
              <w:t xml:space="preserve"> (протокол </w:t>
            </w:r>
            <w:r w:rsidR="00961056" w:rsidRPr="00311160">
              <w:rPr>
                <w:i/>
                <w:color w:val="000000"/>
                <w:lang w:eastAsia="ru-RU"/>
              </w:rPr>
              <w:t>№</w:t>
            </w:r>
            <w:r w:rsidR="00FA59E0">
              <w:rPr>
                <w:i/>
                <w:color w:val="000000"/>
                <w:lang w:eastAsia="ru-RU"/>
              </w:rPr>
              <w:t>1</w:t>
            </w:r>
            <w:r w:rsidR="00961056" w:rsidRPr="00311160">
              <w:rPr>
                <w:i/>
                <w:color w:val="000000"/>
                <w:lang w:eastAsia="ru-RU"/>
              </w:rPr>
              <w:t>/</w:t>
            </w:r>
            <w:r w:rsidR="00961056">
              <w:rPr>
                <w:i/>
                <w:color w:val="000000"/>
                <w:lang w:eastAsia="ru-RU"/>
              </w:rPr>
              <w:t>1</w:t>
            </w:r>
            <w:r w:rsidR="00FA59E0">
              <w:rPr>
                <w:i/>
                <w:color w:val="000000"/>
                <w:lang w:eastAsia="ru-RU"/>
              </w:rPr>
              <w:t>7</w:t>
            </w:r>
            <w:r w:rsidR="00C85E61">
              <w:rPr>
                <w:i/>
                <w:color w:val="000000"/>
                <w:lang w:eastAsia="ru-RU"/>
              </w:rPr>
              <w:t xml:space="preserve"> от 1</w:t>
            </w:r>
            <w:r w:rsidR="00FA59E0">
              <w:rPr>
                <w:i/>
                <w:color w:val="000000"/>
                <w:lang w:eastAsia="ru-RU"/>
              </w:rPr>
              <w:t>8</w:t>
            </w:r>
            <w:r w:rsidR="00C85E61">
              <w:rPr>
                <w:i/>
                <w:color w:val="000000"/>
                <w:lang w:eastAsia="ru-RU"/>
              </w:rPr>
              <w:t>.0</w:t>
            </w:r>
            <w:r w:rsidR="00FA59E0">
              <w:rPr>
                <w:i/>
                <w:color w:val="000000"/>
                <w:lang w:eastAsia="ru-RU"/>
              </w:rPr>
              <w:t>6</w:t>
            </w:r>
            <w:r w:rsidR="00C85E61">
              <w:rPr>
                <w:i/>
                <w:color w:val="000000"/>
                <w:lang w:eastAsia="ru-RU"/>
              </w:rPr>
              <w:t>.2020)</w:t>
            </w:r>
            <w:r>
              <w:rPr>
                <w:rFonts w:eastAsiaTheme="minorHAnsi"/>
              </w:rPr>
              <w:t>.</w:t>
            </w:r>
          </w:p>
        </w:tc>
      </w:tr>
      <w:tr w:rsidR="00CB36BC" w:rsidRPr="0061527F" w:rsidTr="00FA59E0">
        <w:tc>
          <w:tcPr>
            <w:tcW w:w="8548" w:type="dxa"/>
            <w:gridSpan w:val="2"/>
            <w:tcBorders>
              <w:top w:val="single" w:sz="4" w:space="0" w:color="auto"/>
              <w:left w:val="single" w:sz="4" w:space="0" w:color="auto"/>
              <w:bottom w:val="single" w:sz="4" w:space="0" w:color="auto"/>
              <w:right w:val="single" w:sz="4" w:space="0" w:color="auto"/>
            </w:tcBorders>
          </w:tcPr>
          <w:p w:rsidR="00CB36BC" w:rsidRPr="0061527F" w:rsidRDefault="00CB36BC" w:rsidP="00D0547D">
            <w:pPr>
              <w:pStyle w:val="prilozhenie"/>
              <w:ind w:firstLine="0"/>
              <w:jc w:val="center"/>
              <w:rPr>
                <w:sz w:val="19"/>
                <w:szCs w:val="19"/>
              </w:rPr>
            </w:pPr>
            <w:r w:rsidRPr="0061527F">
              <w:rPr>
                <w:sz w:val="19"/>
                <w:szCs w:val="19"/>
              </w:rPr>
              <w:t>3. Подпись</w:t>
            </w:r>
          </w:p>
        </w:tc>
      </w:tr>
      <w:tr w:rsidR="00FA59E0" w:rsidRPr="009531E4" w:rsidTr="00FA59E0">
        <w:tblPrEx>
          <w:tblLook w:val="00BF" w:firstRow="1" w:lastRow="0" w:firstColumn="1" w:lastColumn="0" w:noHBand="0" w:noVBand="0"/>
        </w:tblPrEx>
        <w:tc>
          <w:tcPr>
            <w:tcW w:w="8548" w:type="dxa"/>
            <w:gridSpan w:val="2"/>
            <w:tcBorders>
              <w:top w:val="single" w:sz="4" w:space="0" w:color="auto"/>
              <w:left w:val="single" w:sz="4" w:space="0" w:color="auto"/>
              <w:bottom w:val="single" w:sz="4" w:space="0" w:color="auto"/>
              <w:right w:val="single" w:sz="4" w:space="0" w:color="auto"/>
            </w:tcBorders>
          </w:tcPr>
          <w:p w:rsidR="00FA59E0" w:rsidRPr="009531E4" w:rsidRDefault="00FA59E0" w:rsidP="00037192">
            <w:pPr>
              <w:pStyle w:val="prilozhenie"/>
              <w:ind w:firstLine="0"/>
              <w:rPr>
                <w:sz w:val="18"/>
                <w:szCs w:val="18"/>
              </w:rPr>
            </w:pPr>
          </w:p>
          <w:p w:rsidR="00FA59E0" w:rsidRDefault="00FA59E0" w:rsidP="00037192">
            <w:pPr>
              <w:pStyle w:val="prilozhenie"/>
              <w:ind w:firstLine="0"/>
              <w:rPr>
                <w:sz w:val="18"/>
                <w:szCs w:val="18"/>
              </w:rPr>
            </w:pPr>
            <w:r w:rsidRPr="009531E4">
              <w:rPr>
                <w:sz w:val="18"/>
                <w:szCs w:val="18"/>
              </w:rPr>
              <w:t xml:space="preserve">3.1. </w:t>
            </w:r>
            <w:r>
              <w:rPr>
                <w:sz w:val="18"/>
                <w:szCs w:val="18"/>
              </w:rPr>
              <w:t>Временно исполняющий обязанности</w:t>
            </w:r>
          </w:p>
          <w:p w:rsidR="00FA59E0" w:rsidRPr="009531E4" w:rsidRDefault="00FA59E0" w:rsidP="00037192">
            <w:pPr>
              <w:pStyle w:val="prilozhenie"/>
              <w:ind w:firstLine="0"/>
              <w:rPr>
                <w:sz w:val="18"/>
                <w:szCs w:val="18"/>
              </w:rPr>
            </w:pPr>
            <w:r>
              <w:rPr>
                <w:sz w:val="18"/>
                <w:szCs w:val="18"/>
              </w:rPr>
              <w:t xml:space="preserve">        </w:t>
            </w:r>
            <w:r w:rsidRPr="009531E4">
              <w:rPr>
                <w:sz w:val="18"/>
                <w:szCs w:val="18"/>
              </w:rPr>
              <w:t>Генеральн</w:t>
            </w:r>
            <w:r>
              <w:rPr>
                <w:sz w:val="18"/>
                <w:szCs w:val="18"/>
              </w:rPr>
              <w:t>ого</w:t>
            </w:r>
            <w:r w:rsidRPr="009531E4">
              <w:rPr>
                <w:sz w:val="18"/>
                <w:szCs w:val="18"/>
              </w:rPr>
              <w:t xml:space="preserve"> директор</w:t>
            </w:r>
            <w:r>
              <w:rPr>
                <w:sz w:val="18"/>
                <w:szCs w:val="18"/>
              </w:rPr>
              <w:t>а</w:t>
            </w:r>
            <w:r w:rsidRPr="009531E4">
              <w:rPr>
                <w:sz w:val="18"/>
                <w:szCs w:val="18"/>
              </w:rPr>
              <w:t xml:space="preserve">                         </w:t>
            </w:r>
            <w:r>
              <w:rPr>
                <w:sz w:val="18"/>
                <w:szCs w:val="18"/>
              </w:rPr>
              <w:t xml:space="preserve">   </w:t>
            </w:r>
            <w:r>
              <w:rPr>
                <w:sz w:val="18"/>
                <w:szCs w:val="18"/>
              </w:rPr>
              <w:t xml:space="preserve">                            </w:t>
            </w:r>
            <w:r>
              <w:rPr>
                <w:sz w:val="18"/>
                <w:szCs w:val="18"/>
              </w:rPr>
              <w:t xml:space="preserve"> </w:t>
            </w:r>
            <w:r w:rsidRPr="009531E4">
              <w:rPr>
                <w:sz w:val="18"/>
                <w:szCs w:val="18"/>
              </w:rPr>
              <w:t xml:space="preserve">    ______________             </w:t>
            </w:r>
            <w:r>
              <w:rPr>
                <w:sz w:val="18"/>
                <w:szCs w:val="18"/>
              </w:rPr>
              <w:t xml:space="preserve">Б.А. </w:t>
            </w:r>
            <w:proofErr w:type="spellStart"/>
            <w:r>
              <w:rPr>
                <w:sz w:val="18"/>
                <w:szCs w:val="18"/>
              </w:rPr>
              <w:t>Ужахов</w:t>
            </w:r>
            <w:proofErr w:type="spellEnd"/>
          </w:p>
          <w:p w:rsidR="00FA59E0" w:rsidRPr="009531E4" w:rsidRDefault="00FA59E0" w:rsidP="00037192">
            <w:pPr>
              <w:pStyle w:val="prilozhenie"/>
              <w:ind w:firstLine="0"/>
              <w:rPr>
                <w:sz w:val="18"/>
                <w:szCs w:val="18"/>
              </w:rPr>
            </w:pPr>
            <w:r w:rsidRPr="009531E4">
              <w:rPr>
                <w:sz w:val="18"/>
                <w:szCs w:val="18"/>
              </w:rPr>
              <w:t xml:space="preserve">                                                                            </w:t>
            </w:r>
            <w:r>
              <w:rPr>
                <w:sz w:val="18"/>
                <w:szCs w:val="18"/>
              </w:rPr>
              <w:t xml:space="preserve">           </w:t>
            </w:r>
            <w:r>
              <w:rPr>
                <w:sz w:val="18"/>
                <w:szCs w:val="18"/>
              </w:rPr>
              <w:t xml:space="preserve">                            </w:t>
            </w:r>
            <w:bookmarkStart w:id="1" w:name="_GoBack"/>
            <w:bookmarkEnd w:id="1"/>
            <w:r>
              <w:rPr>
                <w:sz w:val="18"/>
                <w:szCs w:val="18"/>
              </w:rPr>
              <w:t xml:space="preserve"> </w:t>
            </w:r>
            <w:r w:rsidRPr="009531E4">
              <w:rPr>
                <w:sz w:val="18"/>
                <w:szCs w:val="18"/>
              </w:rPr>
              <w:t xml:space="preserve"> (подпись)</w:t>
            </w:r>
          </w:p>
          <w:p w:rsidR="00FA59E0" w:rsidRPr="009531E4" w:rsidRDefault="00FA59E0" w:rsidP="00037192">
            <w:pPr>
              <w:pStyle w:val="prilozhenie"/>
              <w:ind w:firstLine="0"/>
              <w:rPr>
                <w:sz w:val="18"/>
                <w:szCs w:val="18"/>
              </w:rPr>
            </w:pPr>
          </w:p>
          <w:p w:rsidR="00FA59E0" w:rsidRPr="009531E4" w:rsidRDefault="00FA59E0" w:rsidP="00037192">
            <w:pPr>
              <w:pStyle w:val="prilozhenie"/>
              <w:ind w:firstLine="0"/>
              <w:rPr>
                <w:sz w:val="18"/>
                <w:szCs w:val="18"/>
              </w:rPr>
            </w:pPr>
            <w:r w:rsidRPr="009531E4">
              <w:rPr>
                <w:sz w:val="18"/>
                <w:szCs w:val="18"/>
              </w:rPr>
              <w:t>3.2. Дата «</w:t>
            </w:r>
            <w:r>
              <w:rPr>
                <w:sz w:val="18"/>
                <w:szCs w:val="18"/>
              </w:rPr>
              <w:t>19</w:t>
            </w:r>
            <w:r w:rsidRPr="009531E4">
              <w:rPr>
                <w:sz w:val="18"/>
                <w:szCs w:val="18"/>
              </w:rPr>
              <w:t xml:space="preserve">» </w:t>
            </w:r>
            <w:r>
              <w:rPr>
                <w:sz w:val="18"/>
                <w:szCs w:val="18"/>
              </w:rPr>
              <w:t>июн</w:t>
            </w:r>
            <w:r w:rsidRPr="009531E4">
              <w:rPr>
                <w:sz w:val="18"/>
                <w:szCs w:val="18"/>
              </w:rPr>
              <w:t>я 20</w:t>
            </w:r>
            <w:r>
              <w:rPr>
                <w:sz w:val="18"/>
                <w:szCs w:val="18"/>
              </w:rPr>
              <w:t>20</w:t>
            </w:r>
            <w:r w:rsidRPr="009531E4">
              <w:rPr>
                <w:sz w:val="18"/>
                <w:szCs w:val="18"/>
              </w:rPr>
              <w:t xml:space="preserve"> г.                    М.П.</w:t>
            </w:r>
          </w:p>
          <w:p w:rsidR="00FA59E0" w:rsidRPr="009531E4" w:rsidRDefault="00FA59E0" w:rsidP="00037192">
            <w:pPr>
              <w:pStyle w:val="prilozhenie"/>
              <w:ind w:firstLine="0"/>
              <w:jc w:val="center"/>
              <w:rPr>
                <w:sz w:val="18"/>
                <w:szCs w:val="18"/>
              </w:rPr>
            </w:pPr>
          </w:p>
        </w:tc>
      </w:tr>
    </w:tbl>
    <w:p w:rsidR="00595292" w:rsidRDefault="00595292"/>
    <w:sectPr w:rsidR="00595292" w:rsidSect="002D083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BC"/>
    <w:rsid w:val="002D0838"/>
    <w:rsid w:val="00595292"/>
    <w:rsid w:val="006A52A8"/>
    <w:rsid w:val="009372CE"/>
    <w:rsid w:val="00961056"/>
    <w:rsid w:val="00BA0CE5"/>
    <w:rsid w:val="00C85E61"/>
    <w:rsid w:val="00CB36BC"/>
    <w:rsid w:val="00FA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0CD4"/>
  <w15:chartTrackingRefBased/>
  <w15:docId w15:val="{2CAAD99E-83CD-404F-87F0-0D7981B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6B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B36BC"/>
    <w:pPr>
      <w:ind w:firstLine="709"/>
      <w:jc w:val="both"/>
    </w:pPr>
    <w:rPr>
      <w:sz w:val="24"/>
      <w:szCs w:val="24"/>
    </w:rPr>
  </w:style>
  <w:style w:type="paragraph" w:customStyle="1" w:styleId="1Head11">
    <w:name w:val="Заголовок 1.Head 11"/>
    <w:basedOn w:val="a"/>
    <w:next w:val="a"/>
    <w:rsid w:val="00CB36BC"/>
    <w:pPr>
      <w:keepNext/>
      <w:autoSpaceDE w:val="0"/>
      <w:autoSpaceDN w:val="0"/>
      <w:outlineLvl w:val="0"/>
    </w:pPr>
    <w:rPr>
      <w:i/>
      <w:iCs/>
      <w:sz w:val="24"/>
      <w:szCs w:val="24"/>
      <w:lang w:eastAsia="ru-RU"/>
    </w:rPr>
  </w:style>
  <w:style w:type="character" w:styleId="a3">
    <w:name w:val="Hyperlink"/>
    <w:rsid w:val="00CB36BC"/>
    <w:rPr>
      <w:color w:val="0000FF"/>
      <w:u w:val="single"/>
    </w:rPr>
  </w:style>
  <w:style w:type="paragraph" w:customStyle="1" w:styleId="ConsPlusNormal">
    <w:name w:val="ConsPlusNormal"/>
    <w:rsid w:val="00CB36BC"/>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Subst">
    <w:name w:val="Subst"/>
    <w:uiPriority w:val="99"/>
    <w:rsid w:val="0096105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k.company" TargetMode="External"/><Relationship Id="rId4" Type="http://schemas.openxmlformats.org/officeDocument/2006/relationships/hyperlink" Target="http://www.e-disclosure.ru/portal/company.aspx?id=59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426</Words>
  <Characters>2432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Ryabova.LB</dc:creator>
  <cp:keywords/>
  <dc:description/>
  <cp:lastModifiedBy>Рябова Людмила Борисовна</cp:lastModifiedBy>
  <cp:revision>7</cp:revision>
  <dcterms:created xsi:type="dcterms:W3CDTF">2019-04-29T09:51:00Z</dcterms:created>
  <dcterms:modified xsi:type="dcterms:W3CDTF">2020-06-18T08:51:00Z</dcterms:modified>
</cp:coreProperties>
</file>